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Marciano_Perondi_26-10-2024_01.48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Execução fiscal contra Marroni.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[Aparece na tela: Marroni deve R$1.410.314,02 (imagem de um termo de penhora)]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